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5D29B7">
        <w:trPr>
          <w:trHeight w:val="2880"/>
          <w:jc w:val="center"/>
        </w:trPr>
        <w:tc>
          <w:tcPr>
            <w:tcW w:w="9857" w:type="dxa"/>
          </w:tcPr>
          <w:p w:rsidR="005D29B7" w:rsidRDefault="00762DC7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sz w:val="22"/>
                <w:szCs w:val="22"/>
              </w:rPr>
              <w:t>3GPP</w:t>
            </w:r>
            <w:proofErr w:type="spellEnd"/>
            <w:r>
              <w:rPr>
                <w:sz w:val="22"/>
                <w:szCs w:val="22"/>
              </w:rPr>
              <w:t xml:space="preserve"> TSG RAN </w:t>
            </w:r>
            <w:proofErr w:type="spellStart"/>
            <w:r>
              <w:rPr>
                <w:sz w:val="22"/>
                <w:szCs w:val="22"/>
              </w:rPr>
              <w:t>WG1</w:t>
            </w:r>
            <w:proofErr w:type="spellEnd"/>
            <w:r>
              <w:rPr>
                <w:sz w:val="22"/>
                <w:szCs w:val="22"/>
              </w:rPr>
              <w:t xml:space="preserve"> Meeting </w:t>
            </w:r>
            <w:r>
              <w:rPr>
                <w:rFonts w:hint="eastAsia"/>
                <w:sz w:val="22"/>
                <w:szCs w:val="22"/>
              </w:rPr>
              <w:t>#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>111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>
              <w:rPr>
                <w:sz w:val="22"/>
                <w:szCs w:val="22"/>
              </w:rPr>
              <w:t>R1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rFonts w:hint="eastAsia"/>
                <w:sz w:val="22"/>
                <w:szCs w:val="22"/>
              </w:rPr>
              <w:t>2210946</w:t>
            </w:r>
          </w:p>
          <w:p w:rsidR="005D29B7" w:rsidRDefault="00762DC7">
            <w:pPr>
              <w:tabs>
                <w:tab w:val="center" w:pos="4536"/>
                <w:tab w:val="right" w:pos="9072"/>
              </w:tabs>
              <w:spacing w:before="108" w:after="108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Toulouse, France, </w:t>
            </w:r>
            <w:r>
              <w:rPr>
                <w:rFonts w:ascii="Arial" w:eastAsia="宋体" w:hAnsi="Arial" w:hint="eastAsia"/>
                <w:b/>
                <w:sz w:val="22"/>
              </w:rPr>
              <w:t>November 14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 xml:space="preserve"> –</w:t>
            </w:r>
            <w:r>
              <w:rPr>
                <w:rFonts w:ascii="Arial" w:eastAsia="MS Mincho" w:hAnsi="Arial" w:hint="eastAsia"/>
                <w:b/>
                <w:sz w:val="22"/>
              </w:rPr>
              <w:t xml:space="preserve"> </w:t>
            </w:r>
            <w:r>
              <w:rPr>
                <w:rFonts w:ascii="Arial" w:eastAsia="宋体" w:hAnsi="Arial" w:hint="eastAsia"/>
                <w:b/>
                <w:sz w:val="22"/>
              </w:rPr>
              <w:t>18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eastAsia="MS Mincho" w:hAnsi="Arial"/>
                <w:b/>
                <w:sz w:val="22"/>
                <w:lang w:eastAsia="ja-JP"/>
              </w:rPr>
              <w:t xml:space="preserve">, </w:t>
            </w:r>
            <w:r>
              <w:rPr>
                <w:rFonts w:ascii="Arial" w:eastAsia="MS Mincho" w:hAnsi="Arial" w:hint="eastAsia"/>
                <w:b/>
                <w:sz w:val="22"/>
                <w:lang w:eastAsia="ja-JP"/>
              </w:rPr>
              <w:t>20</w:t>
            </w:r>
            <w:r>
              <w:rPr>
                <w:rFonts w:ascii="Arial" w:eastAsia="宋体" w:hAnsi="Arial" w:hint="eastAsia"/>
                <w:b/>
                <w:sz w:val="22"/>
              </w:rPr>
              <w:t>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5D29B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5D29B7" w:rsidRDefault="00762DC7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5D29B7" w:rsidRDefault="00762DC7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5D29B7" w:rsidRDefault="005D29B7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5D29B7">
              <w:tc>
                <w:tcPr>
                  <w:tcW w:w="2835" w:type="dxa"/>
                </w:tcPr>
                <w:p w:rsidR="005D29B7" w:rsidRDefault="00762DC7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5D29B7" w:rsidRDefault="005D29B7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5D29B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beam application time for unified TCI in TS 38.214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proofErr w:type="spellStart"/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>
                    <w:rPr>
                      <w:rFonts w:ascii="Arial" w:hAnsi="Arial" w:hint="eastAsia"/>
                      <w:lang w:eastAsia="zh-CN"/>
                    </w:rPr>
                    <w:t>AN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  <w:proofErr w:type="spellEnd"/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5D29B7" w:rsidRDefault="005D29B7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 w:rsidR="00205AA5">
                    <w:rPr>
                      <w:rFonts w:ascii="Arial" w:hAnsi="Arial"/>
                      <w:lang w:val="en-US" w:eastAsia="zh-CN"/>
                    </w:rPr>
                    <w:t>07</w:t>
                  </w:r>
                  <w:bookmarkStart w:id="3" w:name="_GoBack"/>
                  <w:bookmarkEnd w:id="3"/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5D29B7" w:rsidRDefault="00762DC7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5D29B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5D29B7" w:rsidRDefault="00762DC7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5D29B7" w:rsidRDefault="00762DC7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D29B7" w:rsidRDefault="00762DC7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5D29B7">
              <w:tc>
                <w:tcPr>
                  <w:tcW w:w="1843" w:type="dxa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trHeight w:val="2564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The agreement was reached in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RAN1#110bis-e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as follows regarding beam application time for unified TCI. Sin</w:t>
                  </w:r>
                  <w:r>
                    <w:rPr>
                      <w:iCs/>
                      <w:lang w:val="en-US" w:eastAsia="zh-CN"/>
                    </w:rPr>
                    <w:t>ce now, the agreement has not been captured in the spec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89"/>
                  </w:tblGrid>
                  <w:tr w:rsidR="005D29B7">
                    <w:tc>
                      <w:tcPr>
                        <w:tcW w:w="7289" w:type="dxa"/>
                      </w:tcPr>
                      <w:p w:rsidR="005D29B7" w:rsidRDefault="00762DC7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imes" w:hAnsi="Times" w:cs="Times"/>
                            <w:b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" w:hAnsi="Times" w:cs="Times"/>
                            <w:b/>
                            <w:color w:val="auto"/>
                            <w:sz w:val="20"/>
                            <w:szCs w:val="20"/>
                            <w:highlight w:val="green"/>
                          </w:rPr>
                          <w:t>Agreement</w:t>
                        </w:r>
                      </w:p>
                      <w:p w:rsidR="005D29B7" w:rsidRDefault="00762DC7">
                        <w:pPr>
                          <w:rPr>
                            <w:iCs/>
                            <w:lang w:val="en-US" w:eastAsia="zh-CN"/>
                          </w:rPr>
                        </w:pPr>
                        <w:r>
                          <w:rPr>
                            <w:rFonts w:cs="Times"/>
                            <w:szCs w:val="22"/>
                          </w:rPr>
                          <w:t xml:space="preserve">On beam application time for unified TCI </w:t>
                        </w:r>
                        <w:r>
                          <w:rPr>
                            <w:rFonts w:cs="Times"/>
                            <w:szCs w:val="22"/>
                          </w:rPr>
                          <w:t xml:space="preserve">framework, the active BWP is determined based on the active BWP with the smallest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SCS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 xml:space="preserve"> among the active BWP(s) from the applying CCs at the end of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PUCCH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>/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PUSCH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 xml:space="preserve"> carrying the </w:t>
                        </w:r>
                        <w:proofErr w:type="spellStart"/>
                        <w:r>
                          <w:rPr>
                            <w:rFonts w:cs="Times"/>
                            <w:szCs w:val="22"/>
                          </w:rPr>
                          <w:t>HARQ</w:t>
                        </w:r>
                        <w:proofErr w:type="spellEnd"/>
                        <w:r>
                          <w:rPr>
                            <w:rFonts w:cs="Times"/>
                            <w:szCs w:val="22"/>
                          </w:rPr>
                          <w:t>-ACK for the TCI indication</w:t>
                        </w:r>
                      </w:p>
                    </w:tc>
                  </w:tr>
                </w:tbl>
                <w:p w:rsidR="005D29B7" w:rsidRDefault="005D29B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微软雅黑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iCs/>
                      <w:lang w:val="en-US" w:eastAsia="zh-CN"/>
                    </w:rPr>
                    <w:t>Clarifying that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time point </w:t>
                  </w:r>
                  <w:r>
                    <w:rPr>
                      <w:iCs/>
                      <w:lang w:val="en-US" w:eastAsia="zh-CN"/>
                    </w:rPr>
                    <w:t>of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determin</w:t>
                  </w:r>
                  <w:r>
                    <w:rPr>
                      <w:iCs/>
                      <w:lang w:val="en-US" w:eastAsia="zh-CN"/>
                    </w:rPr>
                    <w:t>ing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active BWPs with smallest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among applying CCs</w:t>
                  </w:r>
                  <w:r>
                    <w:rPr>
                      <w:iCs/>
                      <w:lang w:val="en-US" w:eastAsia="zh-CN"/>
                    </w:rPr>
                    <w:t xml:space="preserve"> is based on </w:t>
                  </w:r>
                  <w:r>
                    <w:rPr>
                      <w:rFonts w:cs="Times"/>
                      <w:szCs w:val="22"/>
                    </w:rPr>
                    <w:t xml:space="preserve">the end of 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PUCCH</w:t>
                  </w:r>
                  <w:proofErr w:type="spellEnd"/>
                  <w:r>
                    <w:rPr>
                      <w:rFonts w:cs="Times"/>
                      <w:szCs w:val="22"/>
                    </w:rPr>
                    <w:t>/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PUSCH</w:t>
                  </w:r>
                  <w:proofErr w:type="spellEnd"/>
                  <w:r>
                    <w:rPr>
                      <w:rFonts w:cs="Times"/>
                      <w:szCs w:val="22"/>
                    </w:rPr>
                    <w:t xml:space="preserve"> carrying the </w:t>
                  </w:r>
                  <w:proofErr w:type="spellStart"/>
                  <w:r>
                    <w:rPr>
                      <w:rFonts w:cs="Times"/>
                      <w:szCs w:val="22"/>
                    </w:rPr>
                    <w:t>HARQ</w:t>
                  </w:r>
                  <w:proofErr w:type="spellEnd"/>
                  <w:r>
                    <w:rPr>
                      <w:rFonts w:cs="Times"/>
                      <w:szCs w:val="22"/>
                    </w:rPr>
                    <w:t>-ACK for the TCI indication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It is </w:t>
                  </w:r>
                  <w:r>
                    <w:rPr>
                      <w:lang w:val="en-US" w:eastAsia="zh-CN"/>
                    </w:rPr>
                    <w:t>un</w:t>
                  </w:r>
                  <w:r>
                    <w:rPr>
                      <w:rFonts w:hint="eastAsia"/>
                      <w:lang w:val="en-US" w:eastAsia="zh-CN"/>
                    </w:rPr>
                    <w:t>clear on time point to determine the active BWPs</w:t>
                  </w:r>
                  <w:r>
                    <w:rPr>
                      <w:lang w:val="en-US" w:eastAsia="zh-CN"/>
                    </w:rPr>
                    <w:t xml:space="preserve"> with smallest </w:t>
                  </w:r>
                  <w:proofErr w:type="spellStart"/>
                  <w:r>
                    <w:rPr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lang w:val="en-US" w:eastAsia="zh-CN"/>
                    </w:rPr>
                    <w:t xml:space="preserve"> among applying CCs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5.1.5</w:t>
                  </w: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5D29B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5D29B7" w:rsidRDefault="005D29B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  <w:highlight w:val="cyan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  <w:highlight w:val="cyan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5D29B7" w:rsidRDefault="005D29B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5D29B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5D29B7" w:rsidRDefault="00762DC7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lastRenderedPageBreak/>
                    <w:t>Th</w:t>
                  </w:r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when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to determine active BWPs with smallest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SCS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among applying CCs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>
                    <w:rPr>
                      <w:rFonts w:eastAsia="微软雅黑"/>
                    </w:rPr>
                    <w:t xml:space="preserve">The proposed clarification is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essential for unified TCI state operation.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5D29B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5D29B7" w:rsidRDefault="005D29B7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5D29B7" w:rsidRDefault="005D29B7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5D29B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5D29B7" w:rsidRDefault="00762DC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D29B7" w:rsidRDefault="00762DC7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5D29B7" w:rsidRDefault="005D29B7"/>
        </w:tc>
      </w:tr>
    </w:tbl>
    <w:p w:rsidR="005D29B7" w:rsidRDefault="00762DC7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5D29B7" w:rsidRDefault="00762DC7">
      <w:pPr>
        <w:pStyle w:val="Heading3"/>
        <w:rPr>
          <w:color w:val="000000"/>
        </w:rPr>
      </w:pPr>
      <w:bookmarkStart w:id="5" w:name="_Toc20317986"/>
      <w:bookmarkStart w:id="6" w:name="_Toc29674283"/>
      <w:bookmarkStart w:id="7" w:name="_Toc29673149"/>
      <w:bookmarkStart w:id="8" w:name="_Toc29673290"/>
      <w:bookmarkStart w:id="9" w:name="_Toc114223805"/>
      <w:bookmarkStart w:id="10" w:name="_Toc36645513"/>
      <w:bookmarkStart w:id="11" w:name="_Toc45810558"/>
      <w:bookmarkStart w:id="12" w:name="_Toc27299884"/>
      <w:bookmarkStart w:id="13" w:name="_Toc11352096"/>
      <w:bookmarkEnd w:id="4"/>
      <w:r>
        <w:rPr>
          <w:color w:val="000000"/>
        </w:rPr>
        <w:lastRenderedPageBreak/>
        <w:t>5.1.5</w:t>
      </w:r>
      <w:r>
        <w:rPr>
          <w:color w:val="000000"/>
        </w:rPr>
        <w:tab/>
        <w:t>Antenna ports quasi co-location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D29B7" w:rsidRDefault="00762DC7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5D29B7" w:rsidRDefault="00762DC7">
      <w:pPr>
        <w:rPr>
          <w:lang w:val="en-US"/>
        </w:rPr>
      </w:pPr>
      <w:r>
        <w:rPr>
          <w:color w:val="000000" w:themeColor="text1"/>
          <w:lang w:val="en-US" w:eastAsia="zh-CN"/>
        </w:rPr>
        <w:t xml:space="preserve">When the </w:t>
      </w:r>
      <w:r>
        <w:rPr>
          <w:rFonts w:hint="eastAsia"/>
          <w:lang w:val="en-US" w:eastAsia="zh-CN"/>
        </w:rPr>
        <w:t xml:space="preserve">UE would </w:t>
      </w:r>
      <w:r>
        <w:rPr>
          <w:rFonts w:hint="eastAsia"/>
          <w:lang w:val="en-US" w:eastAsia="zh-CN"/>
        </w:rPr>
        <w:t xml:space="preserve">transmit a </w:t>
      </w:r>
      <w:proofErr w:type="spellStart"/>
      <w:r>
        <w:rPr>
          <w:rFonts w:hint="eastAsia"/>
          <w:lang w:val="en-US" w:eastAsia="zh-CN"/>
        </w:rPr>
        <w:t>PUCCH</w:t>
      </w:r>
      <w:proofErr w:type="spellEnd"/>
      <w:r>
        <w:rPr>
          <w:rFonts w:hint="eastAsia"/>
          <w:lang w:val="en-US" w:eastAsia="zh-CN"/>
        </w:rPr>
        <w:t xml:space="preserve"> with</w:t>
      </w:r>
      <w:r>
        <w:rPr>
          <w:color w:val="000000" w:themeColor="text1"/>
          <w:lang w:val="en-US" w:eastAsia="zh-CN"/>
        </w:rPr>
        <w:t xml:space="preserve"> </w:t>
      </w:r>
      <w:proofErr w:type="spellStart"/>
      <w:r>
        <w:rPr>
          <w:color w:val="000000" w:themeColor="text1"/>
          <w:lang w:val="en-US" w:eastAsia="zh-CN"/>
        </w:rPr>
        <w:t>HARQ</w:t>
      </w:r>
      <w:proofErr w:type="spellEnd"/>
      <w:r>
        <w:rPr>
          <w:color w:val="000000" w:themeColor="text1"/>
          <w:lang w:val="en-US" w:eastAsia="zh-CN"/>
        </w:rPr>
        <w:t xml:space="preserve">-ACK </w:t>
      </w:r>
      <w:r>
        <w:rPr>
          <w:rFonts w:hint="eastAsia"/>
          <w:lang w:val="en-US" w:eastAsia="zh-CN"/>
        </w:rPr>
        <w:t xml:space="preserve">information </w:t>
      </w:r>
      <w:r>
        <w:rPr>
          <w:lang w:eastAsia="zh-CN"/>
        </w:rPr>
        <w:t xml:space="preserve">or a </w:t>
      </w:r>
      <w:proofErr w:type="spellStart"/>
      <w:r>
        <w:rPr>
          <w:lang w:eastAsia="zh-CN"/>
        </w:rPr>
        <w:t>PUSCH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HARQ</w:t>
      </w:r>
      <w:proofErr w:type="spellEnd"/>
      <w:r>
        <w:rPr>
          <w:lang w:eastAsia="zh-CN"/>
        </w:rPr>
        <w:t xml:space="preserve">-ACK information </w:t>
      </w:r>
      <w:r>
        <w:rPr>
          <w:color w:val="000000" w:themeColor="text1"/>
          <w:lang w:val="en-US" w:eastAsia="zh-CN"/>
        </w:rPr>
        <w:t>corresponding to the DCI carrying the 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 indication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shd w:val="clear" w:color="auto" w:fill="FFFFFF"/>
        </w:rPr>
        <w:t xml:space="preserve">and without DL assignment, or corresponding to the </w:t>
      </w:r>
      <w:proofErr w:type="spellStart"/>
      <w:r>
        <w:rPr>
          <w:color w:val="000000" w:themeColor="text1"/>
          <w:shd w:val="clear" w:color="auto" w:fill="FFFFFF"/>
        </w:rPr>
        <w:t>PDSCH</w:t>
      </w:r>
      <w:proofErr w:type="spellEnd"/>
      <w:r>
        <w:rPr>
          <w:color w:val="000000" w:themeColor="text1"/>
          <w:shd w:val="clear" w:color="auto" w:fill="FFFFFF"/>
        </w:rPr>
        <w:t xml:space="preserve"> scheduled by the DCI carrying the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shd w:val="clear" w:color="auto" w:fill="FFFFFF"/>
        </w:rPr>
        <w:t xml:space="preserve"> indication, </w:t>
      </w:r>
      <w:r>
        <w:rPr>
          <w:color w:val="000000" w:themeColor="text1"/>
          <w:lang w:val="en-US" w:eastAsia="zh-CN"/>
        </w:rPr>
        <w:t>and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if</w:t>
      </w:r>
      <w:r>
        <w:rPr>
          <w:color w:val="000000" w:themeColor="text1"/>
          <w:lang w:val="en-US" w:eastAsia="zh-CN"/>
        </w:rPr>
        <w:t xml:space="preserve"> the </w:t>
      </w:r>
      <w:r>
        <w:rPr>
          <w:color w:val="000000" w:themeColor="text1"/>
          <w:lang w:val="en-US"/>
        </w:rPr>
        <w:t xml:space="preserve">indicated </w:t>
      </w:r>
      <w:r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State is different </w:t>
      </w:r>
      <w:r>
        <w:rPr>
          <w:color w:val="000000" w:themeColor="text1"/>
          <w:lang w:val="en-US"/>
        </w:rPr>
        <w:t xml:space="preserve">from </w:t>
      </w:r>
      <w:r>
        <w:rPr>
          <w:color w:val="000000" w:themeColor="text1"/>
          <w:lang w:val="en-US" w:eastAsia="zh-CN"/>
        </w:rPr>
        <w:t>the previously indicated one, the 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proofErr w:type="spellStart"/>
      <w:r>
        <w:rPr>
          <w:i/>
          <w:iCs/>
          <w:color w:val="000000" w:themeColor="text1"/>
        </w:rPr>
        <w:t>DLorJointTCIState</w:t>
      </w:r>
      <w:proofErr w:type="spellEnd"/>
      <w:r>
        <w:rPr>
          <w:i/>
          <w:iCs/>
          <w:color w:val="000000" w:themeColor="text1"/>
        </w:rPr>
        <w:t xml:space="preserve"> </w:t>
      </w:r>
      <w:r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UL-</w:t>
      </w:r>
      <w:proofErr w:type="spellStart"/>
      <w:r>
        <w:rPr>
          <w:i/>
          <w:iCs/>
          <w:color w:val="000000" w:themeColor="text1"/>
        </w:rPr>
        <w:t>TCIstate</w:t>
      </w:r>
      <w:proofErr w:type="spellEnd"/>
      <w:r>
        <w:rPr>
          <w:i/>
          <w:iCs/>
          <w:color w:val="000000"/>
        </w:rPr>
        <w:t xml:space="preserve"> </w:t>
      </w:r>
      <w:r>
        <w:rPr>
          <w:color w:val="000000" w:themeColor="text1"/>
          <w:lang w:val="en-US" w:eastAsia="zh-CN"/>
        </w:rPr>
        <w:t xml:space="preserve">should be applied starting from the first slot that is </w:t>
      </w:r>
      <w:r>
        <w:rPr>
          <w:color w:val="000000" w:themeColor="text1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>
        <w:rPr>
          <w:lang w:val="en-US"/>
        </w:rPr>
        <w:t xml:space="preserve"> symbols</w:t>
      </w:r>
      <w:r>
        <w:t xml:space="preserve"> after the last symbol of the </w:t>
      </w:r>
      <w:proofErr w:type="spellStart"/>
      <w:r>
        <w:t>PUC</w:t>
      </w:r>
      <w:r>
        <w:rPr>
          <w:color w:val="000000" w:themeColor="text1"/>
        </w:rPr>
        <w:t>CH</w:t>
      </w:r>
      <w:proofErr w:type="spellEnd"/>
      <w:r>
        <w:rPr>
          <w:color w:val="000000" w:themeColor="text1"/>
        </w:rPr>
        <w:t xml:space="preserve"> or </w:t>
      </w:r>
      <w:r>
        <w:rPr>
          <w:color w:val="000000" w:themeColor="text1"/>
        </w:rPr>
        <w:t xml:space="preserve">the </w:t>
      </w:r>
      <w:proofErr w:type="spellStart"/>
      <w:r>
        <w:rPr>
          <w:color w:val="000000" w:themeColor="text1"/>
        </w:rPr>
        <w:t>PUSCH</w:t>
      </w:r>
      <w:proofErr w:type="spellEnd"/>
      <w:r>
        <w:rPr>
          <w:color w:val="000000" w:themeColor="text1"/>
          <w:lang w:val="en-US"/>
        </w:rPr>
        <w:t>. T</w:t>
      </w:r>
      <w:r>
        <w:rPr>
          <w:color w:val="000000" w:themeColor="text1"/>
        </w:rPr>
        <w:t xml:space="preserve">he first slot and the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>
        <w:t xml:space="preserve"> symbols are both determined on the active BWP with the smallest SCS among the active BWP(s) </w:t>
      </w:r>
      <w:ins w:id="14" w:author="ZTE" w:date="2022-11-07T14:35:00Z">
        <w:r>
          <w:rPr>
            <w:rFonts w:cs="Times"/>
            <w:szCs w:val="22"/>
          </w:rPr>
          <w:t>from the CCs</w:t>
        </w:r>
        <w:r>
          <w:rPr>
            <w:rFonts w:cs="Times" w:hint="eastAsia"/>
            <w:szCs w:val="22"/>
            <w:lang w:val="en-US" w:eastAsia="zh-CN"/>
          </w:rPr>
          <w:t xml:space="preserve"> applying the </w:t>
        </w:r>
        <w:r>
          <w:rPr>
            <w:color w:val="000000" w:themeColor="text1"/>
            <w:lang w:val="en-US" w:eastAsia="zh-CN"/>
          </w:rPr>
          <w:t>indicated</w:t>
        </w:r>
        <w:r>
          <w:rPr>
            <w:i/>
            <w:iCs/>
            <w:color w:val="000000" w:themeColor="text1"/>
            <w:lang w:val="en-US" w:eastAsia="zh-CN"/>
          </w:rPr>
          <w:t xml:space="preserve"> </w:t>
        </w:r>
        <w:r>
          <w:rPr>
            <w:rFonts w:eastAsia="宋体"/>
            <w:i/>
            <w:iCs/>
            <w:color w:val="000000"/>
          </w:rPr>
          <w:t>TCI-State</w:t>
        </w:r>
        <w:r>
          <w:rPr>
            <w:rFonts w:eastAsia="宋体"/>
            <w:color w:val="000000"/>
          </w:rPr>
          <w:t xml:space="preserve"> or </w:t>
        </w:r>
        <w:r>
          <w:rPr>
            <w:rFonts w:eastAsia="宋体"/>
            <w:i/>
            <w:iCs/>
            <w:color w:val="000000"/>
            <w:lang w:val="en-US"/>
          </w:rPr>
          <w:t>TCI-UL-State</w:t>
        </w:r>
        <w:r>
          <w:rPr>
            <w:rFonts w:cs="Times"/>
            <w:szCs w:val="22"/>
          </w:rPr>
          <w:t xml:space="preserve"> at the end of </w:t>
        </w:r>
        <w:r>
          <w:rPr>
            <w:rFonts w:cs="Times" w:hint="eastAsia"/>
            <w:szCs w:val="22"/>
            <w:lang w:val="en-US" w:eastAsia="zh-CN"/>
          </w:rPr>
          <w:t xml:space="preserve">the </w:t>
        </w:r>
        <w:proofErr w:type="spellStart"/>
        <w:r>
          <w:rPr>
            <w:rFonts w:cs="Times"/>
            <w:szCs w:val="22"/>
          </w:rPr>
          <w:t>PUCCH</w:t>
        </w:r>
        <w:proofErr w:type="spellEnd"/>
        <w:r>
          <w:rPr>
            <w:rFonts w:cs="Times" w:hint="eastAsia"/>
            <w:szCs w:val="22"/>
            <w:lang w:val="en-US" w:eastAsia="zh-CN"/>
          </w:rPr>
          <w:t xml:space="preserve"> or the </w:t>
        </w:r>
        <w:proofErr w:type="spellStart"/>
        <w:r>
          <w:rPr>
            <w:rFonts w:cs="Times"/>
            <w:szCs w:val="22"/>
          </w:rPr>
          <w:t>PUSCH</w:t>
        </w:r>
        <w:proofErr w:type="spellEnd"/>
        <w:r>
          <w:rPr>
            <w:rFonts w:cs="Times"/>
            <w:szCs w:val="22"/>
          </w:rPr>
          <w:t xml:space="preserve"> carrying the </w:t>
        </w:r>
        <w:proofErr w:type="spellStart"/>
        <w:r>
          <w:rPr>
            <w:rFonts w:cs="Times"/>
            <w:szCs w:val="22"/>
          </w:rPr>
          <w:t>HARQ</w:t>
        </w:r>
        <w:proofErr w:type="spellEnd"/>
        <w:r>
          <w:rPr>
            <w:rFonts w:cs="Times"/>
            <w:szCs w:val="22"/>
          </w:rPr>
          <w:t xml:space="preserve">-ACK </w:t>
        </w:r>
        <w:r>
          <w:rPr>
            <w:rFonts w:hint="eastAsia"/>
            <w:lang w:val="en-US" w:eastAsia="zh-CN"/>
          </w:rPr>
          <w:t>information</w:t>
        </w:r>
      </w:ins>
      <w:del w:id="15" w:author="ZTE" w:date="2022-11-07T14:38:00Z">
        <w:r>
          <w:rPr>
            <w:rFonts w:hint="eastAsia"/>
            <w:lang w:val="en-US" w:eastAsia="zh-CN"/>
          </w:rPr>
          <w:delText xml:space="preserve"> </w:delText>
        </w:r>
        <w:r>
          <w:delText>of the carrier(s) applying the beam indication</w:delText>
        </w:r>
      </w:del>
      <w:r>
        <w:rPr>
          <w:lang w:val="en-US"/>
        </w:rPr>
        <w:t xml:space="preserve">. </w:t>
      </w:r>
    </w:p>
    <w:p w:rsidR="005D29B7" w:rsidRDefault="005D29B7">
      <w:pPr>
        <w:rPr>
          <w:lang w:val="en-US"/>
        </w:rPr>
      </w:pPr>
    </w:p>
    <w:p w:rsidR="005D29B7" w:rsidRDefault="00762DC7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5D29B7" w:rsidRDefault="005D29B7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5D29B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DC7" w:rsidRDefault="00762DC7">
      <w:pPr>
        <w:spacing w:after="0" w:line="240" w:lineRule="auto"/>
      </w:pPr>
      <w:r>
        <w:separator/>
      </w:r>
    </w:p>
  </w:endnote>
  <w:endnote w:type="continuationSeparator" w:id="0">
    <w:p w:rsidR="00762DC7" w:rsidRDefault="00762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9B7" w:rsidRDefault="00762DC7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DC7" w:rsidRDefault="00762DC7">
      <w:pPr>
        <w:spacing w:after="0" w:line="240" w:lineRule="auto"/>
      </w:pPr>
      <w:r>
        <w:separator/>
      </w:r>
    </w:p>
  </w:footnote>
  <w:footnote w:type="continuationSeparator" w:id="0">
    <w:p w:rsidR="00762DC7" w:rsidRDefault="00762DC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5AA5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9B7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AFA"/>
    <w:rsid w:val="00730C9E"/>
    <w:rsid w:val="0073107B"/>
    <w:rsid w:val="0073334F"/>
    <w:rsid w:val="007333D3"/>
    <w:rsid w:val="00733C09"/>
    <w:rsid w:val="00734A5B"/>
    <w:rsid w:val="00737108"/>
    <w:rsid w:val="00737640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2DC7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87251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4615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23B6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5DF5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5EB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A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94279E"/>
    <w:rsid w:val="0C7A223B"/>
    <w:rsid w:val="0DE87143"/>
    <w:rsid w:val="0ECC19ED"/>
    <w:rsid w:val="0F4C6470"/>
    <w:rsid w:val="0F576F4F"/>
    <w:rsid w:val="0FBF7C97"/>
    <w:rsid w:val="1012400F"/>
    <w:rsid w:val="10693D4D"/>
    <w:rsid w:val="11D33814"/>
    <w:rsid w:val="12482B2A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08E5DED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29A7A54"/>
    <w:rsid w:val="331E7918"/>
    <w:rsid w:val="34DC3115"/>
    <w:rsid w:val="34DE36F8"/>
    <w:rsid w:val="355E699C"/>
    <w:rsid w:val="36313BD5"/>
    <w:rsid w:val="367539B6"/>
    <w:rsid w:val="37E27222"/>
    <w:rsid w:val="38D42A85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965A03"/>
    <w:rsid w:val="3CAF2BE8"/>
    <w:rsid w:val="3CD77C0E"/>
    <w:rsid w:val="3CE61AB4"/>
    <w:rsid w:val="3D44443D"/>
    <w:rsid w:val="3E5E05B0"/>
    <w:rsid w:val="3E6A364B"/>
    <w:rsid w:val="3F0E1B3B"/>
    <w:rsid w:val="3F5A76BA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B93685"/>
    <w:rsid w:val="4DCE51B0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3EE75BA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0BB2F58"/>
    <w:rsid w:val="616A3C8C"/>
    <w:rsid w:val="618974E6"/>
    <w:rsid w:val="651A02FF"/>
    <w:rsid w:val="6603404A"/>
    <w:rsid w:val="66BE5475"/>
    <w:rsid w:val="66D32CD7"/>
    <w:rsid w:val="67FE0B00"/>
    <w:rsid w:val="68FC660F"/>
    <w:rsid w:val="69243203"/>
    <w:rsid w:val="6ABC408D"/>
    <w:rsid w:val="6B592C5E"/>
    <w:rsid w:val="6C505DC1"/>
    <w:rsid w:val="6D5A117F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7D4B82"/>
    <w:rsid w:val="78FC5CC7"/>
    <w:rsid w:val="79B87599"/>
    <w:rsid w:val="79ED2FFA"/>
    <w:rsid w:val="7AEC11ED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B78504"/>
  <w15:docId w15:val="{51E52F10-7967-45C1-8567-0B7D5AA5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220B32-5A07-4292-B45B-3393DFD7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537</Words>
  <Characters>3066</Characters>
  <Application>Microsoft Office Word</Application>
  <DocSecurity>0</DocSecurity>
  <Lines>25</Lines>
  <Paragraphs>7</Paragraphs>
  <ScaleCrop>false</ScaleCrop>
  <Company>ETSI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ZTE-Bo</cp:lastModifiedBy>
  <cp:revision>3</cp:revision>
  <dcterms:created xsi:type="dcterms:W3CDTF">2022-11-05T11:51:00Z</dcterms:created>
  <dcterms:modified xsi:type="dcterms:W3CDTF">2022-11-07T07:59:00Z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